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FE" w:rsidRPr="000C4E8A" w:rsidRDefault="004505FE" w:rsidP="004505FE">
      <w:pPr>
        <w:pStyle w:val="NormalnyWeb"/>
        <w:spacing w:before="0" w:beforeAutospacing="0" w:after="240" w:afterAutospacing="0" w:line="300" w:lineRule="auto"/>
        <w:jc w:val="center"/>
        <w:rPr>
          <w:rFonts w:ascii="Arial" w:hAnsi="Arial" w:cs="Arial"/>
          <w:b/>
          <w:sz w:val="20"/>
          <w:szCs w:val="20"/>
        </w:rPr>
      </w:pPr>
      <w:r w:rsidRPr="000C4E8A">
        <w:rPr>
          <w:rFonts w:ascii="Arial" w:hAnsi="Arial" w:cs="Arial"/>
          <w:b/>
          <w:sz w:val="20"/>
          <w:szCs w:val="20"/>
        </w:rPr>
        <w:t>Klauzula informacyjna</w:t>
      </w:r>
    </w:p>
    <w:p w:rsidR="004505FE" w:rsidRPr="000C4E8A" w:rsidRDefault="004505FE" w:rsidP="004505FE">
      <w:pPr>
        <w:pStyle w:val="NormalnyWeb"/>
        <w:spacing w:before="0" w:beforeAutospacing="0" w:after="0" w:afterAutospacing="0" w:line="300" w:lineRule="auto"/>
        <w:jc w:val="both"/>
        <w:rPr>
          <w:rFonts w:ascii="Arial" w:hAnsi="Arial" w:cs="Arial"/>
          <w:sz w:val="20"/>
          <w:szCs w:val="20"/>
        </w:rPr>
      </w:pPr>
      <w:r w:rsidRPr="000C4E8A">
        <w:rPr>
          <w:rFonts w:ascii="Arial" w:hAnsi="Arial" w:cs="Arial"/>
          <w:sz w:val="20"/>
          <w:szCs w:val="20"/>
        </w:rPr>
        <w:t>N</w:t>
      </w:r>
      <w:r>
        <w:rPr>
          <w:rFonts w:ascii="Arial" w:hAnsi="Arial" w:cs="Arial"/>
          <w:sz w:val="20"/>
          <w:szCs w:val="20"/>
        </w:rPr>
        <w:t>a podstawie art. 13 ust. 1 i 2 R</w:t>
      </w:r>
      <w:r w:rsidRPr="000C4E8A">
        <w:rPr>
          <w:rFonts w:ascii="Arial" w:hAnsi="Arial" w:cs="Arial"/>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rsidR="004505FE" w:rsidRPr="000C4E8A" w:rsidRDefault="004505FE" w:rsidP="004505FE">
      <w:pPr>
        <w:pStyle w:val="NormalnyWeb"/>
        <w:spacing w:before="0" w:beforeAutospacing="0" w:after="0" w:afterAutospacing="0" w:line="300" w:lineRule="auto"/>
        <w:jc w:val="both"/>
        <w:rPr>
          <w:rFonts w:ascii="Arial" w:hAnsi="Arial" w:cs="Arial"/>
          <w:sz w:val="20"/>
          <w:szCs w:val="20"/>
        </w:rPr>
      </w:pPr>
    </w:p>
    <w:p w:rsidR="006D4396" w:rsidRPr="0069437E" w:rsidRDefault="004505FE" w:rsidP="0069437E">
      <w:pPr>
        <w:pStyle w:val="NormalnyWeb"/>
        <w:numPr>
          <w:ilvl w:val="0"/>
          <w:numId w:val="2"/>
        </w:numPr>
        <w:spacing w:before="0" w:beforeAutospacing="0" w:after="0" w:afterAutospacing="0" w:line="276" w:lineRule="auto"/>
        <w:ind w:left="714" w:hanging="357"/>
        <w:jc w:val="both"/>
        <w:rPr>
          <w:rFonts w:ascii="Arial" w:hAnsi="Arial" w:cs="Arial"/>
          <w:color w:val="auto"/>
          <w:sz w:val="20"/>
          <w:szCs w:val="20"/>
        </w:rPr>
      </w:pPr>
      <w:r w:rsidRPr="00F15E87">
        <w:rPr>
          <w:rFonts w:ascii="Arial" w:hAnsi="Arial" w:cs="Arial"/>
          <w:color w:val="auto"/>
          <w:sz w:val="20"/>
          <w:szCs w:val="20"/>
        </w:rPr>
        <w:t xml:space="preserve">Administratorem </w:t>
      </w:r>
      <w:r w:rsidRPr="00F15E87">
        <w:rPr>
          <w:rFonts w:ascii="Arial" w:hAnsi="Arial" w:cs="Arial"/>
          <w:sz w:val="20"/>
          <w:szCs w:val="20"/>
        </w:rPr>
        <w:t>Pani/Pana</w:t>
      </w:r>
      <w:r w:rsidR="0069437E">
        <w:rPr>
          <w:rFonts w:ascii="Arial" w:hAnsi="Arial" w:cs="Arial"/>
          <w:color w:val="auto"/>
          <w:sz w:val="20"/>
          <w:szCs w:val="20"/>
        </w:rPr>
        <w:t xml:space="preserve"> danych osobowych jest Nadleśnictwo Bircza. Z Inspektorem Ochrony Danych w Nadleśnictwie można się skontaktować poprzez</w:t>
      </w:r>
      <w:r w:rsidRPr="00F15E87">
        <w:rPr>
          <w:rFonts w:ascii="Arial" w:hAnsi="Arial" w:cs="Arial"/>
          <w:color w:val="auto"/>
          <w:sz w:val="20"/>
          <w:szCs w:val="20"/>
        </w:rPr>
        <w:t xml:space="preserve"> adres e-mail</w:t>
      </w:r>
      <w:r w:rsidR="0069437E">
        <w:rPr>
          <w:rFonts w:ascii="Arial" w:hAnsi="Arial" w:cs="Arial"/>
          <w:color w:val="auto"/>
          <w:sz w:val="20"/>
          <w:szCs w:val="20"/>
        </w:rPr>
        <w:t xml:space="preserve"> zamieszczony na stronie Nadleśnictwa Bircza</w:t>
      </w:r>
      <w:r w:rsidRPr="00F15E87">
        <w:rPr>
          <w:rFonts w:ascii="Arial" w:hAnsi="Arial" w:cs="Arial"/>
          <w:color w:val="auto"/>
          <w:sz w:val="20"/>
          <w:szCs w:val="20"/>
        </w:rPr>
        <w:t xml:space="preserve"> </w:t>
      </w:r>
      <w:hyperlink r:id="rId6" w:history="1">
        <w:r w:rsidR="0069437E" w:rsidRPr="00CB4DDB">
          <w:rPr>
            <w:rStyle w:val="Hipercze"/>
            <w:rFonts w:ascii="Arial" w:hAnsi="Arial" w:cs="Arial"/>
            <w:sz w:val="20"/>
            <w:szCs w:val="20"/>
          </w:rPr>
          <w:t>www.bircza.krosno.lasy.gov.pl</w:t>
        </w:r>
      </w:hyperlink>
      <w:r w:rsidR="0069437E">
        <w:rPr>
          <w:rFonts w:ascii="Arial" w:hAnsi="Arial" w:cs="Arial"/>
          <w:color w:val="auto"/>
          <w:sz w:val="20"/>
          <w:szCs w:val="20"/>
        </w:rPr>
        <w:t xml:space="preserve"> </w:t>
      </w:r>
    </w:p>
    <w:p w:rsidR="00B17554" w:rsidRPr="00B17554" w:rsidRDefault="004505FE" w:rsidP="00B17554">
      <w:pPr>
        <w:pStyle w:val="NormalnyWeb"/>
        <w:numPr>
          <w:ilvl w:val="0"/>
          <w:numId w:val="2"/>
        </w:numPr>
        <w:spacing w:before="0" w:beforeAutospacing="0" w:after="0" w:afterAutospacing="0" w:line="276" w:lineRule="auto"/>
        <w:ind w:left="714" w:hanging="357"/>
        <w:jc w:val="both"/>
        <w:rPr>
          <w:rFonts w:ascii="Arial" w:hAnsi="Arial" w:cs="Arial"/>
          <w:color w:val="auto"/>
          <w:sz w:val="20"/>
          <w:szCs w:val="20"/>
        </w:rPr>
      </w:pPr>
      <w:r w:rsidRPr="006D4396">
        <w:rPr>
          <w:rFonts w:ascii="Arial" w:hAnsi="Arial" w:cs="Arial"/>
          <w:sz w:val="20"/>
          <w:szCs w:val="20"/>
        </w:rPr>
        <w:t xml:space="preserve">Pani/Pana dane osobowe przetwarzane są </w:t>
      </w:r>
      <w:r w:rsidR="006D4396" w:rsidRPr="006D4396">
        <w:rPr>
          <w:rFonts w:ascii="Arial" w:hAnsi="Arial" w:cs="Arial"/>
          <w:sz w:val="20"/>
          <w:szCs w:val="20"/>
        </w:rPr>
        <w:t xml:space="preserve">w celach </w:t>
      </w:r>
      <w:r w:rsidR="00B17554">
        <w:rPr>
          <w:rFonts w:ascii="Arial" w:hAnsi="Arial" w:cs="Arial"/>
          <w:sz w:val="20"/>
          <w:szCs w:val="20"/>
        </w:rPr>
        <w:t>organizacji i obsługi polowań</w:t>
      </w:r>
      <w:r w:rsidR="00F72828">
        <w:rPr>
          <w:rFonts w:ascii="Arial" w:hAnsi="Arial" w:cs="Arial"/>
          <w:sz w:val="20"/>
          <w:szCs w:val="20"/>
        </w:rPr>
        <w:t>,</w:t>
      </w:r>
      <w:r w:rsidR="00B17554">
        <w:rPr>
          <w:rFonts w:ascii="Arial" w:hAnsi="Arial" w:cs="Arial"/>
          <w:sz w:val="20"/>
          <w:szCs w:val="20"/>
        </w:rPr>
        <w:t xml:space="preserve"> </w:t>
      </w:r>
      <w:r w:rsidR="00B17554">
        <w:rPr>
          <w:rFonts w:ascii="Arial" w:hAnsi="Arial" w:cs="Arial"/>
          <w:sz w:val="20"/>
          <w:szCs w:val="20"/>
        </w:rPr>
        <w:br/>
        <w:t xml:space="preserve">w </w:t>
      </w:r>
      <w:r w:rsidR="006D4396" w:rsidRPr="006D4396">
        <w:rPr>
          <w:rFonts w:ascii="Arial" w:hAnsi="Arial" w:cs="Arial"/>
          <w:sz w:val="20"/>
          <w:szCs w:val="20"/>
        </w:rPr>
        <w:t>szczególności w celu wystawienia upoważnienia do wykonania polowania, prowadzenia księgi ewidencyjnej pobytu myśliwego na polowaniu</w:t>
      </w:r>
      <w:r w:rsidR="00B17554">
        <w:rPr>
          <w:rFonts w:ascii="Arial" w:hAnsi="Arial" w:cs="Arial"/>
          <w:sz w:val="20"/>
          <w:szCs w:val="20"/>
        </w:rPr>
        <w:t>,</w:t>
      </w:r>
      <w:r w:rsidR="006D4396" w:rsidRPr="006D4396">
        <w:rPr>
          <w:rFonts w:ascii="Arial" w:hAnsi="Arial" w:cs="Arial"/>
          <w:sz w:val="20"/>
          <w:szCs w:val="20"/>
        </w:rPr>
        <w:t xml:space="preserve"> a także realizacji innych obowiązków prawnych związanych z  bezpieczeństwem na polowaniach i spełnieniem warunków wykonywania polowania</w:t>
      </w:r>
      <w:r w:rsidR="00B17554">
        <w:rPr>
          <w:rFonts w:ascii="Arial" w:hAnsi="Arial" w:cs="Arial"/>
          <w:sz w:val="20"/>
          <w:szCs w:val="20"/>
        </w:rPr>
        <w:t>.</w:t>
      </w:r>
    </w:p>
    <w:p w:rsidR="004505FE" w:rsidRPr="00B17554" w:rsidRDefault="004505FE" w:rsidP="00B17554">
      <w:pPr>
        <w:pStyle w:val="NormalnyWeb"/>
        <w:numPr>
          <w:ilvl w:val="0"/>
          <w:numId w:val="2"/>
        </w:numPr>
        <w:spacing w:before="0" w:beforeAutospacing="0" w:after="0" w:afterAutospacing="0" w:line="276" w:lineRule="auto"/>
        <w:ind w:left="714" w:hanging="357"/>
        <w:jc w:val="both"/>
        <w:rPr>
          <w:rFonts w:ascii="Arial" w:hAnsi="Arial" w:cs="Arial"/>
          <w:color w:val="auto"/>
          <w:sz w:val="20"/>
          <w:szCs w:val="20"/>
        </w:rPr>
      </w:pPr>
      <w:r w:rsidRPr="00B17554">
        <w:rPr>
          <w:rFonts w:ascii="Arial" w:hAnsi="Arial" w:cs="Arial"/>
          <w:sz w:val="20"/>
          <w:szCs w:val="20"/>
        </w:rPr>
        <w:t xml:space="preserve">Podstawą prawną przetwarzania Pani/Pana danych osobowych </w:t>
      </w:r>
      <w:r w:rsidR="002878BA" w:rsidRPr="00B17554">
        <w:rPr>
          <w:rFonts w:ascii="Arial" w:hAnsi="Arial" w:cs="Arial"/>
          <w:sz w:val="20"/>
          <w:szCs w:val="20"/>
        </w:rPr>
        <w:t xml:space="preserve">jest </w:t>
      </w:r>
      <w:r w:rsidR="00B17554">
        <w:rPr>
          <w:rFonts w:ascii="Arial" w:eastAsia="Times New Roman" w:hAnsi="Arial" w:cs="Arial"/>
          <w:sz w:val="20"/>
          <w:szCs w:val="20"/>
        </w:rPr>
        <w:t>art. 6</w:t>
      </w:r>
      <w:r w:rsidRPr="00B17554">
        <w:rPr>
          <w:rFonts w:ascii="Arial" w:eastAsia="Times New Roman" w:hAnsi="Arial" w:cs="Arial"/>
          <w:sz w:val="20"/>
          <w:szCs w:val="20"/>
        </w:rPr>
        <w:t xml:space="preserve"> ust.1, lit. </w:t>
      </w:r>
      <w:r w:rsidR="000B2C5D">
        <w:rPr>
          <w:rFonts w:ascii="Arial" w:eastAsia="Times New Roman" w:hAnsi="Arial" w:cs="Arial"/>
          <w:sz w:val="20"/>
          <w:szCs w:val="20"/>
        </w:rPr>
        <w:t>c</w:t>
      </w:r>
      <w:r w:rsidR="00B87FCD">
        <w:rPr>
          <w:rFonts w:ascii="Arial" w:eastAsia="Times New Roman" w:hAnsi="Arial" w:cs="Arial"/>
          <w:sz w:val="20"/>
          <w:szCs w:val="20"/>
        </w:rPr>
        <w:t xml:space="preserve"> </w:t>
      </w:r>
      <w:r w:rsidRPr="00B17554">
        <w:rPr>
          <w:rFonts w:ascii="Arial" w:eastAsia="Times New Roman" w:hAnsi="Arial" w:cs="Arial"/>
          <w:sz w:val="20"/>
          <w:szCs w:val="20"/>
        </w:rPr>
        <w:t xml:space="preserve">RODO – </w:t>
      </w:r>
      <w:r w:rsidR="00B87FCD" w:rsidRPr="00B87FCD">
        <w:rPr>
          <w:rFonts w:ascii="Arial" w:hAnsi="Arial" w:cs="Arial"/>
          <w:sz w:val="20"/>
          <w:szCs w:val="20"/>
        </w:rPr>
        <w:t>dopełnienie obowiązków wynikających z przepisów prawa</w:t>
      </w:r>
      <w:r w:rsidR="00B17554">
        <w:rPr>
          <w:rFonts w:ascii="Arial" w:eastAsia="Times New Roman" w:hAnsi="Arial" w:cs="Arial"/>
          <w:sz w:val="20"/>
          <w:szCs w:val="20"/>
        </w:rPr>
        <w:t>:</w:t>
      </w:r>
      <w:r w:rsidR="00B17554" w:rsidRPr="00B17554">
        <w:rPr>
          <w:rFonts w:ascii="Arial" w:eastAsia="Times New Roman" w:hAnsi="Arial" w:cs="Arial"/>
          <w:sz w:val="20"/>
          <w:szCs w:val="20"/>
        </w:rPr>
        <w:t xml:space="preserve"> Ustawa z dn</w:t>
      </w:r>
      <w:r w:rsidR="00B17554">
        <w:rPr>
          <w:rFonts w:ascii="Arial" w:eastAsia="Times New Roman" w:hAnsi="Arial" w:cs="Arial"/>
          <w:sz w:val="20"/>
          <w:szCs w:val="20"/>
        </w:rPr>
        <w:t xml:space="preserve">ia 28 września 1991 r. o lasach, </w:t>
      </w:r>
      <w:r w:rsidR="00B17554" w:rsidRPr="00B17554">
        <w:rPr>
          <w:rFonts w:ascii="Arial" w:eastAsia="Times New Roman" w:hAnsi="Arial" w:cs="Arial"/>
          <w:sz w:val="20"/>
          <w:szCs w:val="20"/>
        </w:rPr>
        <w:t>Ustawa z dnia 13 paźdz</w:t>
      </w:r>
      <w:r w:rsidR="00B17554">
        <w:rPr>
          <w:rFonts w:ascii="Arial" w:eastAsia="Times New Roman" w:hAnsi="Arial" w:cs="Arial"/>
          <w:sz w:val="20"/>
          <w:szCs w:val="20"/>
        </w:rPr>
        <w:t>iernika 1995 r. Prawo łowieckie,</w:t>
      </w:r>
      <w:r w:rsidR="00B17554" w:rsidRPr="00B17554">
        <w:rPr>
          <w:rFonts w:ascii="Arial" w:eastAsia="Times New Roman" w:hAnsi="Arial" w:cs="Arial"/>
          <w:sz w:val="20"/>
          <w:szCs w:val="20"/>
        </w:rPr>
        <w:t xml:space="preserve"> Rozporządzenie Ministra Środowiska z dnia 23 marca 2005 r. w sprawie szczegółowych warunków wykonywa</w:t>
      </w:r>
      <w:r w:rsidR="000B2C5D">
        <w:rPr>
          <w:rFonts w:ascii="Arial" w:eastAsia="Times New Roman" w:hAnsi="Arial" w:cs="Arial"/>
          <w:sz w:val="20"/>
          <w:szCs w:val="20"/>
        </w:rPr>
        <w:t xml:space="preserve">nia polowania i znakowania tusz, </w:t>
      </w:r>
      <w:r w:rsidR="00B34CEA">
        <w:rPr>
          <w:rFonts w:ascii="Arial" w:eastAsia="Times New Roman" w:hAnsi="Arial" w:cs="Arial"/>
          <w:sz w:val="20"/>
          <w:szCs w:val="20"/>
        </w:rPr>
        <w:t xml:space="preserve">oraz </w:t>
      </w:r>
      <w:r w:rsidR="00E80CB6">
        <w:rPr>
          <w:rFonts w:ascii="Arial" w:eastAsia="Times New Roman" w:hAnsi="Arial" w:cs="Arial"/>
          <w:sz w:val="20"/>
          <w:szCs w:val="20"/>
        </w:rPr>
        <w:t>art. 6 ust.1</w:t>
      </w:r>
      <w:r w:rsidR="00E80CB6" w:rsidRPr="00B17554">
        <w:rPr>
          <w:rFonts w:ascii="Arial" w:eastAsia="Times New Roman" w:hAnsi="Arial" w:cs="Arial"/>
          <w:sz w:val="20"/>
          <w:szCs w:val="20"/>
        </w:rPr>
        <w:t xml:space="preserve"> </w:t>
      </w:r>
      <w:r w:rsidR="000B2C5D" w:rsidRPr="00B17554">
        <w:rPr>
          <w:rFonts w:ascii="Arial" w:eastAsia="Times New Roman" w:hAnsi="Arial" w:cs="Arial"/>
          <w:sz w:val="20"/>
          <w:szCs w:val="20"/>
        </w:rPr>
        <w:t xml:space="preserve">lit. </w:t>
      </w:r>
      <w:r w:rsidR="000B2C5D">
        <w:rPr>
          <w:rFonts w:ascii="Arial" w:eastAsia="Times New Roman" w:hAnsi="Arial" w:cs="Arial"/>
          <w:sz w:val="20"/>
          <w:szCs w:val="20"/>
        </w:rPr>
        <w:t xml:space="preserve">f </w:t>
      </w:r>
      <w:r w:rsidR="000B2C5D" w:rsidRPr="00B17554">
        <w:rPr>
          <w:rFonts w:ascii="Arial" w:eastAsia="Times New Roman" w:hAnsi="Arial" w:cs="Arial"/>
          <w:sz w:val="20"/>
          <w:szCs w:val="20"/>
        </w:rPr>
        <w:t>RODO</w:t>
      </w:r>
      <w:r w:rsidR="000B2C5D">
        <w:rPr>
          <w:rFonts w:ascii="Arial" w:eastAsia="Times New Roman" w:hAnsi="Arial" w:cs="Arial"/>
          <w:sz w:val="20"/>
          <w:szCs w:val="20"/>
        </w:rPr>
        <w:t xml:space="preserve"> – prawnie uzasadniony interes realizowany przez Administratora w celu ustalenia, dochodzenia lub obronę przed roszczeniami  oraz cele administracji wewnętrznej  Administratora, w szczególności raportowanie </w:t>
      </w:r>
      <w:r w:rsidR="00B34CEA">
        <w:rPr>
          <w:rFonts w:ascii="Arial" w:eastAsia="Times New Roman" w:hAnsi="Arial" w:cs="Arial"/>
          <w:sz w:val="20"/>
          <w:szCs w:val="20"/>
        </w:rPr>
        <w:br/>
      </w:r>
      <w:r w:rsidR="000B2C5D">
        <w:rPr>
          <w:rFonts w:ascii="Arial" w:eastAsia="Times New Roman" w:hAnsi="Arial" w:cs="Arial"/>
          <w:sz w:val="20"/>
          <w:szCs w:val="20"/>
        </w:rPr>
        <w:t>i dokumentowanie.</w:t>
      </w:r>
    </w:p>
    <w:p w:rsidR="0072702B" w:rsidRPr="0072702B" w:rsidRDefault="0072702B" w:rsidP="0072702B">
      <w:pPr>
        <w:pStyle w:val="Akapitzlist"/>
        <w:numPr>
          <w:ilvl w:val="0"/>
          <w:numId w:val="2"/>
        </w:numPr>
        <w:spacing w:after="160"/>
        <w:jc w:val="both"/>
        <w:rPr>
          <w:rFonts w:ascii="Arial" w:hAnsi="Arial" w:cs="Arial"/>
          <w:sz w:val="20"/>
          <w:szCs w:val="20"/>
        </w:rPr>
      </w:pPr>
      <w:r w:rsidRPr="0072702B">
        <w:rPr>
          <w:rFonts w:ascii="Arial" w:eastAsia="Times New Roman" w:hAnsi="Arial" w:cs="Arial"/>
          <w:sz w:val="20"/>
          <w:szCs w:val="20"/>
        </w:rPr>
        <w:t>Sposób tworzenia, ewidencjonowania i przechowywania dokumentów (w szczególności czas przechowywania) w jednostkach organizacyjnych Państwowego Gospodarstwa Leśnego L</w:t>
      </w:r>
      <w:r>
        <w:rPr>
          <w:rFonts w:ascii="Arial" w:eastAsia="Times New Roman" w:hAnsi="Arial" w:cs="Arial"/>
          <w:sz w:val="20"/>
          <w:szCs w:val="20"/>
        </w:rPr>
        <w:t>asy Państwowe określa Jednolity</w:t>
      </w:r>
      <w:r w:rsidRPr="0072702B">
        <w:rPr>
          <w:rFonts w:ascii="Arial" w:eastAsia="Times New Roman" w:hAnsi="Arial" w:cs="Arial"/>
          <w:sz w:val="20"/>
          <w:szCs w:val="20"/>
        </w:rPr>
        <w:t xml:space="preserve"> rzeczowy wykaz akt dla PGL LP. Po zrealizowaniu umowy, </w:t>
      </w:r>
      <w:r w:rsidR="00F72828">
        <w:rPr>
          <w:rFonts w:ascii="Arial" w:eastAsia="Times New Roman" w:hAnsi="Arial" w:cs="Arial"/>
          <w:sz w:val="20"/>
          <w:szCs w:val="20"/>
        </w:rPr>
        <w:t>Pani/Pana</w:t>
      </w:r>
      <w:r w:rsidRPr="0072702B">
        <w:rPr>
          <w:rFonts w:ascii="Arial" w:eastAsia="Times New Roman" w:hAnsi="Arial" w:cs="Arial"/>
          <w:sz w:val="20"/>
          <w:szCs w:val="20"/>
        </w:rPr>
        <w:t xml:space="preserve"> dane osobowe będą przechowywane zgodnie z przepisami powszechnie obowiązującego prawa. Na potrzeby rachunkowości oraz ze względów podatkowych, przetwarzamy dane przez okres 5 lat liczonych od końca roku kalendarzowego, w którym powstał obowiązek podatkowy. Jeżeli dane były przez nas przetwarzane w celu ustalenia, dochodzenia lub obrony przed roszczeniami, przetwarzamy dane w tym celu przez okres przedawnienia roszczeń, wynikający z przepisów Kodeksu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 którego dotyczy postępowanie. </w:t>
      </w:r>
    </w:p>
    <w:p w:rsidR="004505FE" w:rsidRPr="009D63A8" w:rsidRDefault="004505FE" w:rsidP="006D4396">
      <w:pPr>
        <w:pStyle w:val="Akapitzlist"/>
        <w:numPr>
          <w:ilvl w:val="0"/>
          <w:numId w:val="2"/>
        </w:numPr>
        <w:spacing w:after="0"/>
        <w:ind w:left="714" w:hanging="357"/>
        <w:contextualSpacing w:val="0"/>
        <w:jc w:val="both"/>
        <w:rPr>
          <w:rFonts w:ascii="Arial" w:hAnsi="Arial" w:cs="Arial"/>
          <w:sz w:val="20"/>
          <w:szCs w:val="20"/>
        </w:rPr>
      </w:pPr>
      <w:r w:rsidRPr="009D63A8">
        <w:rPr>
          <w:rFonts w:ascii="Arial" w:hAnsi="Arial" w:cs="Arial"/>
          <w:sz w:val="20"/>
          <w:szCs w:val="20"/>
        </w:rPr>
        <w:t>W zakresie przetwarzania danych osobowych posiada Pani/Pan następujące prawa:</w:t>
      </w:r>
    </w:p>
    <w:p w:rsidR="004505FE" w:rsidRPr="000C4E8A" w:rsidRDefault="004505FE" w:rsidP="006D4396">
      <w:pPr>
        <w:numPr>
          <w:ilvl w:val="0"/>
          <w:numId w:val="1"/>
        </w:numPr>
        <w:spacing w:after="0"/>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t>dostępu do treści swoich danych</w:t>
      </w:r>
      <w:r w:rsidRPr="000C4E8A">
        <w:rPr>
          <w:rFonts w:ascii="Arial" w:eastAsia="Times New Roman" w:hAnsi="Arial" w:cs="Arial"/>
          <w:sz w:val="20"/>
          <w:szCs w:val="20"/>
        </w:rPr>
        <w:t xml:space="preserve"> – korzystając z tego prawa ma Pani/Pan możliwość pozyskania informacji, jakie dane, w jaki sposób i w jakim celu są przetwarzane,</w:t>
      </w:r>
    </w:p>
    <w:p w:rsidR="004505FE" w:rsidRPr="000C4E8A" w:rsidRDefault="004505FE" w:rsidP="004505FE">
      <w:pPr>
        <w:numPr>
          <w:ilvl w:val="0"/>
          <w:numId w:val="1"/>
        </w:numPr>
        <w:spacing w:after="0" w:line="300" w:lineRule="auto"/>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t>prawo ich sprostowania</w:t>
      </w:r>
      <w:r w:rsidRPr="000C4E8A">
        <w:rPr>
          <w:rFonts w:ascii="Arial" w:eastAsia="Times New Roman" w:hAnsi="Arial" w:cs="Arial"/>
          <w:sz w:val="20"/>
          <w:szCs w:val="20"/>
        </w:rPr>
        <w:t xml:space="preserve"> – korzystając z tego prawa może Pani/Pan zgłosić do nas konieczność poprawienia niepoprawnych danych lub uzupełnienia danych wynikających z błędu przy zbieraniu, czy przetwarzaniu danych,</w:t>
      </w:r>
    </w:p>
    <w:p w:rsidR="004505FE" w:rsidRPr="000C4E8A" w:rsidRDefault="004505FE" w:rsidP="004505FE">
      <w:pPr>
        <w:numPr>
          <w:ilvl w:val="0"/>
          <w:numId w:val="1"/>
        </w:numPr>
        <w:spacing w:after="0" w:line="300" w:lineRule="auto"/>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t>prawo do usunięcia</w:t>
      </w:r>
      <w:r w:rsidRPr="000C4E8A">
        <w:rPr>
          <w:rFonts w:ascii="Arial" w:eastAsia="Times New Roman" w:hAnsi="Arial" w:cs="Arial"/>
          <w:sz w:val="20"/>
          <w:szCs w:val="20"/>
        </w:rPr>
        <w:t xml:space="preserve"> - korzystając z tego prawa może Pani/Pan złożyć wniosek o usunięcie danych. W przypadku zasadności wniosku dokonamy niezwłocznego usunięcia danych. Prawo to nie dotyczy jednak sytuacji</w:t>
      </w:r>
      <w:r>
        <w:rPr>
          <w:rFonts w:ascii="Arial" w:eastAsia="Times New Roman" w:hAnsi="Arial" w:cs="Arial"/>
          <w:sz w:val="20"/>
          <w:szCs w:val="20"/>
        </w:rPr>
        <w:t>,</w:t>
      </w:r>
      <w:r w:rsidRPr="000C4E8A">
        <w:rPr>
          <w:rFonts w:ascii="Arial" w:eastAsia="Times New Roman" w:hAnsi="Arial" w:cs="Arial"/>
          <w:sz w:val="20"/>
          <w:szCs w:val="20"/>
        </w:rPr>
        <w:t xml:space="preserve"> gdy dane osobowe przetwarzane są do celów związanych </w:t>
      </w:r>
      <w:r w:rsidRPr="000C4E8A">
        <w:rPr>
          <w:rFonts w:ascii="Arial" w:eastAsia="Times New Roman" w:hAnsi="Arial" w:cs="Arial"/>
          <w:sz w:val="20"/>
          <w:szCs w:val="20"/>
        </w:rPr>
        <w:br/>
        <w:t>z wywiązywaniem się z prawnych obowiązków Administratora lub do wykonania zadania realizowanego w interesie publicznym lub w ramach władzy publicznej powierzonej Administratorowi.</w:t>
      </w:r>
    </w:p>
    <w:p w:rsidR="004505FE" w:rsidRPr="000C4E8A" w:rsidRDefault="004505FE" w:rsidP="004505FE">
      <w:pPr>
        <w:numPr>
          <w:ilvl w:val="0"/>
          <w:numId w:val="1"/>
        </w:numPr>
        <w:spacing w:after="0" w:line="300" w:lineRule="auto"/>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lastRenderedPageBreak/>
        <w:t>prawo do ograniczenia przetwarzania</w:t>
      </w:r>
      <w:r w:rsidRPr="000C4E8A">
        <w:rPr>
          <w:rFonts w:ascii="Arial" w:eastAsia="Times New Roman" w:hAnsi="Arial" w:cs="Arial"/>
          <w:sz w:val="20"/>
          <w:szCs w:val="20"/>
        </w:rPr>
        <w:t xml:space="preserve"> - korzystając z tego prawa może Pani/Pan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4505FE" w:rsidRPr="000C4E8A" w:rsidRDefault="004505FE" w:rsidP="004505FE">
      <w:pPr>
        <w:numPr>
          <w:ilvl w:val="0"/>
          <w:numId w:val="1"/>
        </w:numPr>
        <w:spacing w:after="0" w:line="300" w:lineRule="auto"/>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t>prawo do przenoszenia danych</w:t>
      </w:r>
      <w:r w:rsidRPr="000C4E8A">
        <w:rPr>
          <w:rFonts w:ascii="Arial" w:eastAsia="Times New Roman" w:hAnsi="Arial" w:cs="Arial"/>
          <w:sz w:val="20"/>
          <w:szCs w:val="20"/>
        </w:rPr>
        <w:t xml:space="preserve"> – ma zastosowanie jedynie w przypadkach jeżeli dane są przetwarzane na podstawie zgody i w sposób zautomatyzowany.</w:t>
      </w:r>
    </w:p>
    <w:p w:rsidR="004505FE" w:rsidRPr="000C4E8A" w:rsidRDefault="004505FE" w:rsidP="004505FE">
      <w:pPr>
        <w:numPr>
          <w:ilvl w:val="0"/>
          <w:numId w:val="1"/>
        </w:numPr>
        <w:spacing w:after="0" w:line="300" w:lineRule="auto"/>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t>prawo wniesienia sprzeciwu</w:t>
      </w:r>
      <w:r w:rsidRPr="000C4E8A">
        <w:rPr>
          <w:rFonts w:ascii="Arial" w:eastAsia="Times New Roman" w:hAnsi="Arial" w:cs="Arial"/>
          <w:sz w:val="20"/>
          <w:szCs w:val="20"/>
        </w:rPr>
        <w:t xml:space="preserve"> – korzystając z tego prawa może Pani/Pan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w:t>
      </w:r>
      <w:r w:rsidRPr="000C4E8A">
        <w:rPr>
          <w:rFonts w:ascii="Arial" w:eastAsia="Times New Roman" w:hAnsi="Arial" w:cs="Arial"/>
          <w:sz w:val="20"/>
          <w:szCs w:val="20"/>
        </w:rPr>
        <w:br/>
        <w:t>i wolności lub podstawy do ustalenia, dochodzenia lub obrony roszczeń.</w:t>
      </w:r>
    </w:p>
    <w:p w:rsidR="004505FE" w:rsidRDefault="004505FE" w:rsidP="004505FE">
      <w:pPr>
        <w:numPr>
          <w:ilvl w:val="0"/>
          <w:numId w:val="1"/>
        </w:numPr>
        <w:spacing w:after="0" w:line="300" w:lineRule="auto"/>
        <w:ind w:hanging="294"/>
        <w:jc w:val="both"/>
        <w:rPr>
          <w:rFonts w:ascii="Arial" w:eastAsia="Times New Roman" w:hAnsi="Arial" w:cs="Arial"/>
          <w:sz w:val="20"/>
          <w:szCs w:val="20"/>
        </w:rPr>
      </w:pPr>
      <w:r w:rsidRPr="000C4E8A">
        <w:rPr>
          <w:rStyle w:val="Pogrubienie"/>
          <w:rFonts w:ascii="Arial" w:eastAsia="Times New Roman" w:hAnsi="Arial" w:cs="Arial"/>
          <w:sz w:val="20"/>
          <w:szCs w:val="20"/>
        </w:rPr>
        <w:t>prawo do cofnięcia zgody na ich przetwarzanie</w:t>
      </w:r>
      <w:r w:rsidRPr="000C4E8A">
        <w:rPr>
          <w:rFonts w:ascii="Arial" w:eastAsia="Times New Roman" w:hAnsi="Arial" w:cs="Arial"/>
          <w:sz w:val="20"/>
          <w:szCs w:val="20"/>
        </w:rPr>
        <w:t xml:space="preserve"> - w dowolnym momencie bez wpływu na zgodność z prawem przetwarzania, w wypadku jeżeli przetwarzania którego dokonano na podstawie zgody wyrażonej przed jej cofnięciem.</w:t>
      </w:r>
    </w:p>
    <w:p w:rsidR="004505FE" w:rsidRPr="009D63A8" w:rsidRDefault="004505FE" w:rsidP="004505FE">
      <w:pPr>
        <w:pStyle w:val="Akapitzlist"/>
        <w:numPr>
          <w:ilvl w:val="0"/>
          <w:numId w:val="2"/>
        </w:numPr>
        <w:spacing w:after="0"/>
        <w:jc w:val="both"/>
        <w:rPr>
          <w:rFonts w:ascii="Arial" w:eastAsia="Times New Roman" w:hAnsi="Arial" w:cs="Arial"/>
          <w:sz w:val="20"/>
          <w:szCs w:val="20"/>
        </w:rPr>
      </w:pPr>
      <w:r w:rsidRPr="009D63A8">
        <w:rPr>
          <w:rFonts w:ascii="Arial" w:hAnsi="Arial" w:cs="Arial"/>
          <w:sz w:val="20"/>
          <w:szCs w:val="20"/>
        </w:rPr>
        <w:t>Ma Pani/Pan prawo wniesienia skargi do organu nadzorczego, tj. do Prezesa Urzędu Ochrony Danych Osobowych, gdy uzna Pani/Pan, że przetwarzanie danych osobowych Pani/Pana dotyczących narusza przepisy prawa.</w:t>
      </w:r>
    </w:p>
    <w:p w:rsidR="004505FE" w:rsidRPr="000C4E8A" w:rsidRDefault="004505FE" w:rsidP="004505FE">
      <w:pPr>
        <w:pStyle w:val="NormalnyWeb"/>
        <w:numPr>
          <w:ilvl w:val="0"/>
          <w:numId w:val="2"/>
        </w:numPr>
        <w:spacing w:before="0" w:beforeAutospacing="0" w:after="0" w:afterAutospacing="0" w:line="276" w:lineRule="auto"/>
        <w:jc w:val="both"/>
        <w:rPr>
          <w:rFonts w:ascii="Arial" w:hAnsi="Arial" w:cs="Arial"/>
          <w:color w:val="FF0000"/>
          <w:sz w:val="20"/>
          <w:szCs w:val="20"/>
        </w:rPr>
      </w:pPr>
      <w:r w:rsidRPr="000C4E8A">
        <w:rPr>
          <w:rFonts w:ascii="Arial" w:hAnsi="Arial" w:cs="Arial"/>
          <w:sz w:val="20"/>
          <w:szCs w:val="20"/>
        </w:rPr>
        <w:t>Pani/Pana</w:t>
      </w:r>
      <w:r w:rsidRPr="000C4E8A">
        <w:rPr>
          <w:rFonts w:ascii="Arial" w:hAnsi="Arial" w:cs="Arial"/>
          <w:color w:val="auto"/>
          <w:sz w:val="20"/>
          <w:szCs w:val="20"/>
        </w:rPr>
        <w:t xml:space="preserve"> dane osobowe nie będą przetwarzane w sposób zautomatyzowany (w tym w formie profilowania).</w:t>
      </w:r>
    </w:p>
    <w:p w:rsidR="004505FE" w:rsidRPr="000C4E8A" w:rsidRDefault="004505FE" w:rsidP="004505FE">
      <w:pPr>
        <w:pStyle w:val="NormalnyWeb"/>
        <w:numPr>
          <w:ilvl w:val="0"/>
          <w:numId w:val="2"/>
        </w:numPr>
        <w:spacing w:before="0" w:beforeAutospacing="0" w:after="0" w:afterAutospacing="0" w:line="276" w:lineRule="auto"/>
        <w:jc w:val="both"/>
        <w:rPr>
          <w:rFonts w:ascii="Arial" w:hAnsi="Arial" w:cs="Arial"/>
          <w:sz w:val="20"/>
          <w:szCs w:val="20"/>
        </w:rPr>
      </w:pPr>
      <w:r w:rsidRPr="000C4E8A">
        <w:rPr>
          <w:rFonts w:ascii="Arial" w:hAnsi="Arial" w:cs="Arial"/>
          <w:sz w:val="20"/>
          <w:szCs w:val="20"/>
        </w:rPr>
        <w:t>Pani/Pana</w:t>
      </w:r>
      <w:r w:rsidRPr="000C4E8A">
        <w:rPr>
          <w:rFonts w:ascii="Arial" w:hAnsi="Arial" w:cs="Arial"/>
          <w:color w:val="auto"/>
          <w:sz w:val="20"/>
          <w:szCs w:val="20"/>
        </w:rPr>
        <w:t xml:space="preserve"> </w:t>
      </w:r>
      <w:r>
        <w:rPr>
          <w:rFonts w:ascii="Arial" w:hAnsi="Arial" w:cs="Arial"/>
          <w:color w:val="auto"/>
          <w:sz w:val="20"/>
          <w:szCs w:val="20"/>
        </w:rPr>
        <w:t xml:space="preserve">dane osobowe </w:t>
      </w:r>
      <w:r w:rsidRPr="000C4E8A">
        <w:rPr>
          <w:rFonts w:ascii="Arial" w:eastAsia="Times New Roman" w:hAnsi="Arial" w:cs="Arial"/>
          <w:sz w:val="20"/>
          <w:szCs w:val="20"/>
        </w:rPr>
        <w:t xml:space="preserve">nie będą przekazywane do państwa trzeciego lub organizacji międzynarodowej. </w:t>
      </w:r>
    </w:p>
    <w:p w:rsidR="00B34CEA" w:rsidRPr="00F15E87" w:rsidRDefault="00B34CEA" w:rsidP="00B34CEA">
      <w:pPr>
        <w:pStyle w:val="NormalnyWeb"/>
        <w:numPr>
          <w:ilvl w:val="0"/>
          <w:numId w:val="2"/>
        </w:numPr>
        <w:spacing w:before="0" w:beforeAutospacing="0" w:after="0" w:afterAutospacing="0" w:line="276" w:lineRule="auto"/>
        <w:jc w:val="both"/>
        <w:rPr>
          <w:rFonts w:ascii="Arial" w:hAnsi="Arial" w:cs="Arial"/>
          <w:sz w:val="20"/>
        </w:rPr>
      </w:pPr>
      <w:r w:rsidRPr="00BF38D7">
        <w:rPr>
          <w:rFonts w:ascii="Arial" w:hAnsi="Arial" w:cs="Arial"/>
          <w:sz w:val="20"/>
          <w:szCs w:val="20"/>
        </w:rPr>
        <w:t>Pani/Pana</w:t>
      </w:r>
      <w:r w:rsidRPr="00BF38D7">
        <w:rPr>
          <w:rFonts w:ascii="Arial" w:hAnsi="Arial" w:cs="Arial"/>
          <w:color w:val="auto"/>
          <w:sz w:val="20"/>
          <w:szCs w:val="20"/>
        </w:rPr>
        <w:t xml:space="preserve"> </w:t>
      </w:r>
      <w:r w:rsidRPr="00BF38D7">
        <w:rPr>
          <w:rFonts w:ascii="Arial" w:eastAsia="Times New Roman" w:hAnsi="Arial" w:cs="Arial"/>
          <w:sz w:val="20"/>
          <w:szCs w:val="20"/>
        </w:rPr>
        <w:t>dane będą udostępnianie odbiorcom danych w sytuacjach wynikających z przepisów prawa.</w:t>
      </w:r>
      <w:r w:rsidRPr="00BF38D7">
        <w:rPr>
          <w:rFonts w:ascii="Arial" w:eastAsia="Calibri" w:hAnsi="Arial" w:cs="Arial"/>
          <w:sz w:val="20"/>
          <w:szCs w:val="20"/>
          <w:lang w:eastAsia="en-US"/>
        </w:rPr>
        <w:t xml:space="preserve"> W niektórych sytuacjach </w:t>
      </w:r>
      <w:r w:rsidRPr="00BF38D7">
        <w:rPr>
          <w:rFonts w:ascii="Arial" w:hAnsi="Arial" w:cs="Arial"/>
          <w:sz w:val="20"/>
          <w:szCs w:val="20"/>
        </w:rPr>
        <w:t>Pani/Pana</w:t>
      </w:r>
      <w:r w:rsidRPr="00BF38D7">
        <w:rPr>
          <w:rFonts w:ascii="Arial" w:hAnsi="Arial" w:cs="Arial"/>
          <w:color w:val="auto"/>
          <w:sz w:val="20"/>
          <w:szCs w:val="20"/>
        </w:rPr>
        <w:t xml:space="preserve"> </w:t>
      </w:r>
      <w:r w:rsidRPr="00BF38D7">
        <w:rPr>
          <w:rFonts w:ascii="Arial" w:eastAsia="Calibri" w:hAnsi="Arial" w:cs="Arial"/>
          <w:sz w:val="20"/>
          <w:szCs w:val="20"/>
          <w:lang w:eastAsia="en-US"/>
        </w:rPr>
        <w:t>dane osobowe mogą być udostępniane, jeśli będzie to konieczne do wykonywania ustawowych zadań Administratora</w:t>
      </w:r>
      <w:r w:rsidRPr="00BF38D7">
        <w:rPr>
          <w:rFonts w:ascii="Arial" w:eastAsia="Calibri" w:hAnsi="Arial" w:cs="Arial"/>
          <w:sz w:val="20"/>
          <w:lang w:eastAsia="en-US"/>
        </w:rPr>
        <w:t xml:space="preserve">.  </w:t>
      </w:r>
      <w:r w:rsidRPr="00BF38D7">
        <w:rPr>
          <w:rFonts w:ascii="Arial" w:hAnsi="Arial" w:cs="Arial"/>
          <w:sz w:val="20"/>
        </w:rPr>
        <w:t>Administrator może ujawniać Pana dane osob</w:t>
      </w:r>
      <w:r>
        <w:rPr>
          <w:rFonts w:ascii="Arial" w:hAnsi="Arial" w:cs="Arial"/>
          <w:sz w:val="20"/>
        </w:rPr>
        <w:t xml:space="preserve">owe podmiotom współpracującym, </w:t>
      </w:r>
      <w:r w:rsidRPr="00BF38D7">
        <w:rPr>
          <w:rFonts w:ascii="Arial" w:hAnsi="Arial" w:cs="Arial"/>
          <w:sz w:val="20"/>
        </w:rPr>
        <w:t xml:space="preserve">w szczególności świadczącym usługi </w:t>
      </w:r>
      <w:bookmarkStart w:id="0" w:name="_GoBack"/>
      <w:bookmarkEnd w:id="0"/>
      <w:r w:rsidRPr="00BF38D7">
        <w:rPr>
          <w:rFonts w:ascii="Arial" w:hAnsi="Arial" w:cs="Arial"/>
          <w:sz w:val="20"/>
        </w:rPr>
        <w:t xml:space="preserve">w zakresie </w:t>
      </w:r>
      <w:r w:rsidRPr="00F15E87">
        <w:rPr>
          <w:rFonts w:ascii="Arial" w:hAnsi="Arial" w:cs="Arial"/>
          <w:sz w:val="20"/>
        </w:rPr>
        <w:t>obsługi prawnej lub archiwizacji.</w:t>
      </w:r>
    </w:p>
    <w:p w:rsidR="004C4479" w:rsidRPr="00F15E87" w:rsidRDefault="004C4479" w:rsidP="00B34CEA">
      <w:pPr>
        <w:pStyle w:val="NormalnyWeb"/>
        <w:numPr>
          <w:ilvl w:val="0"/>
          <w:numId w:val="2"/>
        </w:numPr>
        <w:spacing w:before="0" w:beforeAutospacing="0" w:after="0" w:afterAutospacing="0" w:line="276" w:lineRule="auto"/>
        <w:jc w:val="both"/>
        <w:rPr>
          <w:rFonts w:ascii="Arial" w:hAnsi="Arial" w:cs="Arial"/>
          <w:sz w:val="20"/>
        </w:rPr>
      </w:pPr>
      <w:r w:rsidRPr="00F15E87">
        <w:rPr>
          <w:rFonts w:ascii="Arial" w:hAnsi="Arial" w:cs="Arial"/>
          <w:sz w:val="20"/>
          <w:szCs w:val="20"/>
        </w:rPr>
        <w:t>Pani/Pana</w:t>
      </w:r>
      <w:r w:rsidRPr="00F15E87">
        <w:rPr>
          <w:rFonts w:ascii="Arial" w:hAnsi="Arial" w:cs="Arial"/>
          <w:color w:val="auto"/>
          <w:sz w:val="20"/>
          <w:szCs w:val="20"/>
        </w:rPr>
        <w:t xml:space="preserve"> </w:t>
      </w:r>
      <w:r w:rsidRPr="00F15E87">
        <w:rPr>
          <w:rFonts w:ascii="Arial" w:eastAsia="Times New Roman" w:hAnsi="Arial" w:cs="Arial"/>
          <w:sz w:val="20"/>
          <w:szCs w:val="20"/>
        </w:rPr>
        <w:t>dane będą udostępnianie w ramach organizacji usługi polowania do jednostek organizacyjnych Lasów Państwowych.</w:t>
      </w:r>
    </w:p>
    <w:p w:rsidR="004505FE" w:rsidRPr="00F15E87" w:rsidRDefault="004505FE" w:rsidP="004505FE">
      <w:pPr>
        <w:jc w:val="both"/>
        <w:rPr>
          <w:rFonts w:ascii="Arial" w:hAnsi="Arial" w:cs="Arial"/>
          <w:color w:val="FF0000"/>
          <w:sz w:val="20"/>
          <w:szCs w:val="20"/>
        </w:rPr>
      </w:pPr>
    </w:p>
    <w:p w:rsidR="00653209" w:rsidRDefault="00653209"/>
    <w:sectPr w:rsidR="00653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51F22FE"/>
    <w:multiLevelType w:val="multilevel"/>
    <w:tmpl w:val="593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867BEB"/>
    <w:multiLevelType w:val="hybridMultilevel"/>
    <w:tmpl w:val="CED2F0DE"/>
    <w:lvl w:ilvl="0" w:tplc="820453FA">
      <w:start w:val="1"/>
      <w:numFmt w:val="decimal"/>
      <w:lvlText w:val="%1."/>
      <w:lvlJc w:val="left"/>
      <w:pPr>
        <w:ind w:left="720" w:hanging="36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FE"/>
    <w:rsid w:val="000B2C5D"/>
    <w:rsid w:val="002878BA"/>
    <w:rsid w:val="003B5893"/>
    <w:rsid w:val="004505FE"/>
    <w:rsid w:val="004C4479"/>
    <w:rsid w:val="005E64BA"/>
    <w:rsid w:val="00653209"/>
    <w:rsid w:val="0069437E"/>
    <w:rsid w:val="006D4396"/>
    <w:rsid w:val="0072702B"/>
    <w:rsid w:val="0077591B"/>
    <w:rsid w:val="009405AE"/>
    <w:rsid w:val="00B17554"/>
    <w:rsid w:val="00B34CEA"/>
    <w:rsid w:val="00B87FCD"/>
    <w:rsid w:val="00E80CB6"/>
    <w:rsid w:val="00EE12EA"/>
    <w:rsid w:val="00F15E87"/>
    <w:rsid w:val="00F72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05F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505FE"/>
    <w:pPr>
      <w:ind w:left="720"/>
      <w:contextualSpacing/>
    </w:pPr>
    <w:rPr>
      <w:rFonts w:ascii="Calibri" w:eastAsia="MS Mincho" w:hAnsi="Calibri" w:cs="Times New Roman"/>
      <w:lang w:eastAsia="pl-PL"/>
    </w:rPr>
  </w:style>
  <w:style w:type="character" w:customStyle="1" w:styleId="AkapitzlistZnak">
    <w:name w:val="Akapit z listą Znak"/>
    <w:basedOn w:val="Domylnaczcionkaakapitu"/>
    <w:link w:val="Akapitzlist"/>
    <w:uiPriority w:val="34"/>
    <w:locked/>
    <w:rsid w:val="004505FE"/>
    <w:rPr>
      <w:rFonts w:ascii="Calibri" w:eastAsia="MS Mincho" w:hAnsi="Calibri" w:cs="Times New Roman"/>
      <w:lang w:eastAsia="pl-PL"/>
    </w:rPr>
  </w:style>
  <w:style w:type="character" w:styleId="Pogrubienie">
    <w:name w:val="Strong"/>
    <w:basedOn w:val="Domylnaczcionkaakapitu"/>
    <w:uiPriority w:val="22"/>
    <w:qFormat/>
    <w:rsid w:val="004505FE"/>
    <w:rPr>
      <w:rFonts w:cs="Times New Roman"/>
      <w:b/>
    </w:rPr>
  </w:style>
  <w:style w:type="paragraph" w:styleId="NormalnyWeb">
    <w:name w:val="Normal (Web)"/>
    <w:basedOn w:val="Normalny"/>
    <w:uiPriority w:val="99"/>
    <w:unhideWhenUsed/>
    <w:rsid w:val="004505FE"/>
    <w:pPr>
      <w:spacing w:before="100" w:beforeAutospacing="1" w:after="100" w:afterAutospacing="1" w:line="240" w:lineRule="auto"/>
    </w:pPr>
    <w:rPr>
      <w:rFonts w:ascii="Times New Roman" w:hAnsi="Times New Roman" w:cs="Times New Roman"/>
      <w:color w:val="000000"/>
      <w:sz w:val="24"/>
      <w:szCs w:val="24"/>
      <w:lang w:eastAsia="pl-PL"/>
    </w:rPr>
  </w:style>
  <w:style w:type="character" w:styleId="Hipercze">
    <w:name w:val="Hyperlink"/>
    <w:basedOn w:val="Domylnaczcionkaakapitu"/>
    <w:uiPriority w:val="99"/>
    <w:unhideWhenUsed/>
    <w:rsid w:val="004505FE"/>
    <w:rPr>
      <w:color w:val="0563C1" w:themeColor="hyperlink"/>
      <w:u w:val="single"/>
    </w:rPr>
  </w:style>
  <w:style w:type="paragraph" w:styleId="Tekstdymka">
    <w:name w:val="Balloon Text"/>
    <w:basedOn w:val="Normalny"/>
    <w:link w:val="TekstdymkaZnak"/>
    <w:uiPriority w:val="99"/>
    <w:semiHidden/>
    <w:unhideWhenUsed/>
    <w:rsid w:val="003B58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5893"/>
    <w:rPr>
      <w:rFonts w:ascii="Segoe UI" w:hAnsi="Segoe UI" w:cs="Segoe UI"/>
      <w:sz w:val="18"/>
      <w:szCs w:val="18"/>
    </w:rPr>
  </w:style>
  <w:style w:type="character" w:styleId="UyteHipercze">
    <w:name w:val="FollowedHyperlink"/>
    <w:basedOn w:val="Domylnaczcionkaakapitu"/>
    <w:uiPriority w:val="99"/>
    <w:semiHidden/>
    <w:unhideWhenUsed/>
    <w:rsid w:val="005E64B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05F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505FE"/>
    <w:pPr>
      <w:ind w:left="720"/>
      <w:contextualSpacing/>
    </w:pPr>
    <w:rPr>
      <w:rFonts w:ascii="Calibri" w:eastAsia="MS Mincho" w:hAnsi="Calibri" w:cs="Times New Roman"/>
      <w:lang w:eastAsia="pl-PL"/>
    </w:rPr>
  </w:style>
  <w:style w:type="character" w:customStyle="1" w:styleId="AkapitzlistZnak">
    <w:name w:val="Akapit z listą Znak"/>
    <w:basedOn w:val="Domylnaczcionkaakapitu"/>
    <w:link w:val="Akapitzlist"/>
    <w:uiPriority w:val="34"/>
    <w:locked/>
    <w:rsid w:val="004505FE"/>
    <w:rPr>
      <w:rFonts w:ascii="Calibri" w:eastAsia="MS Mincho" w:hAnsi="Calibri" w:cs="Times New Roman"/>
      <w:lang w:eastAsia="pl-PL"/>
    </w:rPr>
  </w:style>
  <w:style w:type="character" w:styleId="Pogrubienie">
    <w:name w:val="Strong"/>
    <w:basedOn w:val="Domylnaczcionkaakapitu"/>
    <w:uiPriority w:val="22"/>
    <w:qFormat/>
    <w:rsid w:val="004505FE"/>
    <w:rPr>
      <w:rFonts w:cs="Times New Roman"/>
      <w:b/>
    </w:rPr>
  </w:style>
  <w:style w:type="paragraph" w:styleId="NormalnyWeb">
    <w:name w:val="Normal (Web)"/>
    <w:basedOn w:val="Normalny"/>
    <w:uiPriority w:val="99"/>
    <w:unhideWhenUsed/>
    <w:rsid w:val="004505FE"/>
    <w:pPr>
      <w:spacing w:before="100" w:beforeAutospacing="1" w:after="100" w:afterAutospacing="1" w:line="240" w:lineRule="auto"/>
    </w:pPr>
    <w:rPr>
      <w:rFonts w:ascii="Times New Roman" w:hAnsi="Times New Roman" w:cs="Times New Roman"/>
      <w:color w:val="000000"/>
      <w:sz w:val="24"/>
      <w:szCs w:val="24"/>
      <w:lang w:eastAsia="pl-PL"/>
    </w:rPr>
  </w:style>
  <w:style w:type="character" w:styleId="Hipercze">
    <w:name w:val="Hyperlink"/>
    <w:basedOn w:val="Domylnaczcionkaakapitu"/>
    <w:uiPriority w:val="99"/>
    <w:unhideWhenUsed/>
    <w:rsid w:val="004505FE"/>
    <w:rPr>
      <w:color w:val="0563C1" w:themeColor="hyperlink"/>
      <w:u w:val="single"/>
    </w:rPr>
  </w:style>
  <w:style w:type="paragraph" w:styleId="Tekstdymka">
    <w:name w:val="Balloon Text"/>
    <w:basedOn w:val="Normalny"/>
    <w:link w:val="TekstdymkaZnak"/>
    <w:uiPriority w:val="99"/>
    <w:semiHidden/>
    <w:unhideWhenUsed/>
    <w:rsid w:val="003B58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5893"/>
    <w:rPr>
      <w:rFonts w:ascii="Segoe UI" w:hAnsi="Segoe UI" w:cs="Segoe UI"/>
      <w:sz w:val="18"/>
      <w:szCs w:val="18"/>
    </w:rPr>
  </w:style>
  <w:style w:type="character" w:styleId="UyteHipercze">
    <w:name w:val="FollowedHyperlink"/>
    <w:basedOn w:val="Domylnaczcionkaakapitu"/>
    <w:uiPriority w:val="99"/>
    <w:semiHidden/>
    <w:unhideWhenUsed/>
    <w:rsid w:val="005E6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662952">
      <w:bodyDiv w:val="1"/>
      <w:marLeft w:val="0"/>
      <w:marRight w:val="0"/>
      <w:marTop w:val="0"/>
      <w:marBottom w:val="0"/>
      <w:divBdr>
        <w:top w:val="none" w:sz="0" w:space="0" w:color="auto"/>
        <w:left w:val="none" w:sz="0" w:space="0" w:color="auto"/>
        <w:bottom w:val="none" w:sz="0" w:space="0" w:color="auto"/>
        <w:right w:val="none" w:sz="0" w:space="0" w:color="auto"/>
      </w:divBdr>
    </w:div>
    <w:div w:id="1401126090">
      <w:bodyDiv w:val="1"/>
      <w:marLeft w:val="0"/>
      <w:marRight w:val="0"/>
      <w:marTop w:val="0"/>
      <w:marBottom w:val="0"/>
      <w:divBdr>
        <w:top w:val="none" w:sz="0" w:space="0" w:color="auto"/>
        <w:left w:val="none" w:sz="0" w:space="0" w:color="auto"/>
        <w:bottom w:val="none" w:sz="0" w:space="0" w:color="auto"/>
        <w:right w:val="none" w:sz="0" w:space="0" w:color="auto"/>
      </w:divBdr>
    </w:div>
    <w:div w:id="19976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cza.krosno.lasy.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862</Words>
  <Characters>5176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Bolak-Jagieła</dc:creator>
  <cp:lastModifiedBy>Piotr Nieckarz - Nadleśnictwo Bircza</cp:lastModifiedBy>
  <cp:revision>4</cp:revision>
  <cp:lastPrinted>2019-12-06T10:52:00Z</cp:lastPrinted>
  <dcterms:created xsi:type="dcterms:W3CDTF">2020-07-10T08:49:00Z</dcterms:created>
  <dcterms:modified xsi:type="dcterms:W3CDTF">2020-07-10T11:13:00Z</dcterms:modified>
</cp:coreProperties>
</file>